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</w:rPr>
      </w:pPr>
      <w:r>
        <w:rPr>
          <w:rFonts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(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GACETILLA DE PRENSA)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</w:pP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Llega una nueva edición de Expo Nexo Lares a Pergamino: la cita a campo para mejorar la producción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</w:pP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es-AR"/>
        </w:rPr>
      </w:pP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es-AR"/>
        </w:rPr>
        <w:drawing>
          <wp:inline distT="0" distB="0" distL="114300" distR="114300">
            <wp:extent cx="5129530" cy="2885440"/>
            <wp:effectExtent l="0" t="0" r="1270" b="10160"/>
            <wp:docPr id="1" name="Picture 1" descr="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eneral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</w:rPr>
      </w:pPr>
      <w:r>
        <w:rPr>
          <w:rFonts w:ascii="SimSun" w:hAnsi="SimSun" w:eastAsia="SimSun" w:cs="SimSun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  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El próximo 5 de noviembre se realiza en Pergamino una 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nueva expo a campo Nexo Lares sobre tecnologías en cultivos de invierno y barbechos.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</w:rPr>
      </w:pP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 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</w:pP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Se trata del 5to año consecutivo del evento organizado por la Consultora General de Cultivos Lares SRL que reúne a productores, asesores y técnicos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 para ver frente a frente distintas tecnologías y el conocimiento en acción para mejorar la producción.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</w:pP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  <w:lang w:val="es-AR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A continuación, un adelanto de las problemáticas y temas técnicos que se abordarán mediante ensayos experimentales direccionados por Lares SRL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  <w:lang w:val="es-AR"/>
        </w:rPr>
        <w:t>.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 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</w:rPr>
      </w:pP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Recorridas a campo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</w:rPr>
      </w:pP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 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Se mostrarán 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ensayos experimentales a campo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 de las distintas propuestas de las principales empresas del mercado. Cada una de las compañías contará con un punto de encuentro, donde de forma personalizada los asistentes podrán conocer distintas alternativas.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 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De forma demostrativa se expondrá la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 performance de fungicidas en trigo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. En algunos casos se verán productos recién salidos al mercado como próximos a salir, con aplicaciones simples y dobles. También habrá un segmento destinado a ensayos de 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variedades de trigo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. En este cultivo, los asistentes podrán ver también diferentes 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estrategias de fertilización 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en experimentos efectuados por Lares SRL junto a INTA Pergamino.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 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Por otro lado, habrá oportunidad de conocer un adelanto de ensayos de 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estrategias y eficacia de herbicidas para malezas en barbechos en trigo, soja, maíz y arveja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.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</w:pP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Además, este año la expo trae como novedad la exhibición de ensayos a campo acerca del 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efecto de bioestimulantes en arvej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a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, uno de las alternativas invernales en la región Norte de Bs. As. y Sur de Santa Fe.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  <w:highlight w:val="none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highlight w:val="none"/>
          <w:shd w:val="clear" w:fill="FFFFFF"/>
          <w:vertAlign w:val="baseline"/>
        </w:rPr>
        <w:t> 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  <w:highlight w:val="none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highlight w:val="none"/>
          <w:shd w:val="clear" w:fill="FFFFFF"/>
          <w:vertAlign w:val="baseline"/>
        </w:rPr>
        <w:t>Entre las compañías que participarán se encuentran Syngenta, Bayer, Corteva, UPL, Sumitomo, Adama, FMC, Summit Agro, Red Surcos, Sipcam, Spraytec, DVA, Yara, Degser, Amauta, Tropfen y Nidera.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  <w:highlight w:val="none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highlight w:val="none"/>
          <w:shd w:val="clear" w:fill="FFFFFF"/>
          <w:vertAlign w:val="baseline"/>
        </w:rPr>
        <w:t> 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  <w:lang w:val="es-AR"/>
        </w:rPr>
      </w:pP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 xml:space="preserve">Charlas 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es-AR"/>
        </w:rPr>
        <w:t xml:space="preserve"> 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</w:rPr>
      </w:pP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 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Además de las recorridas a campo, en el encuentro habrá una sesión de charlas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  <w:lang w:val="es-AR"/>
        </w:rPr>
        <w:t xml:space="preserve">. </w:t>
      </w:r>
      <w:r>
        <w:rPr>
          <w:rFonts w:hint="default" w:ascii="Arial" w:hAnsi="Arial" w:cs="Arial"/>
          <w:i w:val="0"/>
          <w:iCs w:val="0"/>
          <w:caps w:val="0"/>
          <w:color w:val="201F1E"/>
          <w:spacing w:val="0"/>
          <w:sz w:val="24"/>
          <w:szCs w:val="24"/>
          <w:lang w:val="es-AR"/>
        </w:rPr>
        <w:t>S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e contará con la disertación de 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Wenceslao Andrés Tejerina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, titular de Agro Estrategias Consultores, quien brindará pautas sobre el uso de Biosoluciones con especial hincapié en nuevos enfoques que buscan mayores rentabilidades y sostenibles.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  <w:lang w:val="es-AR"/>
        </w:rPr>
        <w:t xml:space="preserve"> Y ta</w:t>
      </w:r>
      <w:bookmarkStart w:id="0" w:name="_GoBack"/>
      <w:bookmarkEnd w:id="0"/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  <w:lang w:val="es-AR"/>
        </w:rPr>
        <w:t xml:space="preserve">mbién una intervención de 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Martín Principiano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 xml:space="preserve">, responsable técnico de Lares SRL, 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  <w:lang w:val="es-AR"/>
        </w:rPr>
        <w:t xml:space="preserve">quien 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brindará un análisis del estado de situación de las adversidades en cultivos invernales en la región Norte de Bs. As. y Sur de Santa Fe durante la campaña en curso.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 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El evento cuenta con la adhesión institucional de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 AIANBA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,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  <w:lang w:val="es-AR"/>
        </w:rPr>
        <w:t xml:space="preserve"> 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  <w:lang w:val="es-AR"/>
        </w:rPr>
        <w:t xml:space="preserve">UNNOBA 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y AAPPCE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; y con el apoyo como media partners de 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Horizonte A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, 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Agrofy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  <w:lang w:val="es-AR"/>
        </w:rPr>
        <w:t xml:space="preserve"> News, ABC Rural y 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ADN Agrodifusión Noticias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.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1F4E79"/>
          <w:spacing w:val="0"/>
          <w:sz w:val="22"/>
          <w:szCs w:val="22"/>
          <w:shd w:val="clear" w:fill="FFFFFF"/>
          <w:vertAlign w:val="baseline"/>
        </w:rPr>
        <w:t> </w:t>
      </w:r>
      <w:r>
        <w:rPr>
          <w:rFonts w:ascii="SimSun" w:hAnsi="SimSun" w:eastAsia="SimSun" w:cs="SimSun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 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</w:rPr>
      </w:pP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Inscripción gratuita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201F1E"/>
          <w:spacing w:val="0"/>
          <w:sz w:val="24"/>
          <w:szCs w:val="24"/>
        </w:rPr>
      </w:pP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 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tLeast"/>
        <w:ind w:left="0" w:right="0" w:firstLine="0"/>
        <w:jc w:val="both"/>
        <w:rPr>
          <w:rFonts w:hint="default"/>
          <w:lang w:val="es-AR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La cita es el próximo 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5 de noviembre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 desde las 9 Hs. en el 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Campo Experimental Lares 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(Ruta 178, Km 19 – Pergamino, Bs. As.). 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Acceso gratuito con inscripción previa en </w:t>
      </w:r>
      <w:r>
        <w:rPr>
          <w:rFonts w:hint="default" w:ascii="Arial" w:hAnsi="Arial" w:cs="Arial"/>
          <w:b/>
          <w:bCs/>
          <w:i w:val="0"/>
          <w:iCs w:val="0"/>
          <w:caps w:val="0"/>
          <w:spacing w:val="0"/>
          <w:sz w:val="22"/>
          <w:szCs w:val="22"/>
          <w:shd w:val="clear" w:fill="FFFFFF"/>
          <w:vertAlign w:val="baseline"/>
        </w:rPr>
        <w:fldChar w:fldCharType="begin"/>
      </w:r>
      <w:r>
        <w:rPr>
          <w:rFonts w:hint="default" w:ascii="Arial" w:hAnsi="Arial" w:cs="Arial"/>
          <w:b/>
          <w:bCs/>
          <w:i w:val="0"/>
          <w:iCs w:val="0"/>
          <w:caps w:val="0"/>
          <w:spacing w:val="0"/>
          <w:sz w:val="22"/>
          <w:szCs w:val="22"/>
          <w:shd w:val="clear" w:fill="FFFFFF"/>
          <w:vertAlign w:val="baseline"/>
        </w:rPr>
        <w:instrText xml:space="preserve"> HYPERLINK "http://www.lares-srl.com/" \t "https://outlook.live.com/mail/0/id/_blank" </w:instrText>
      </w:r>
      <w:r>
        <w:rPr>
          <w:rFonts w:hint="default" w:ascii="Arial" w:hAnsi="Arial" w:cs="Arial"/>
          <w:b/>
          <w:bCs/>
          <w:i w:val="0"/>
          <w:iCs w:val="0"/>
          <w:caps w:val="0"/>
          <w:spacing w:val="0"/>
          <w:sz w:val="22"/>
          <w:szCs w:val="22"/>
          <w:shd w:val="clear" w:fill="FFFFFF"/>
          <w:vertAlign w:val="baseline"/>
        </w:rPr>
        <w:fldChar w:fldCharType="separate"/>
      </w:r>
      <w:r>
        <w:rPr>
          <w:rStyle w:val="4"/>
          <w:rFonts w:hint="default" w:ascii="Arial" w:hAnsi="Arial" w:cs="Arial"/>
          <w:b/>
          <w:bCs/>
          <w:i w:val="0"/>
          <w:iCs w:val="0"/>
          <w:caps w:val="0"/>
          <w:spacing w:val="0"/>
          <w:sz w:val="22"/>
          <w:szCs w:val="22"/>
          <w:shd w:val="clear" w:fill="FFFFFF"/>
          <w:vertAlign w:val="baseline"/>
        </w:rPr>
        <w:t>www.lares-srl.com</w:t>
      </w:r>
      <w:r>
        <w:rPr>
          <w:rFonts w:hint="default" w:ascii="Arial" w:hAnsi="Arial" w:cs="Arial"/>
          <w:b/>
          <w:bCs/>
          <w:i w:val="0"/>
          <w:iCs w:val="0"/>
          <w:caps w:val="0"/>
          <w:spacing w:val="0"/>
          <w:sz w:val="22"/>
          <w:szCs w:val="22"/>
          <w:shd w:val="clear" w:fill="FFFFFF"/>
          <w:vertAlign w:val="baseline"/>
        </w:rPr>
        <w:fldChar w:fldCharType="end"/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vertAlign w:val="baseline"/>
        </w:rPr>
        <w:t>.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1208B1"/>
    <w:rsid w:val="436E578C"/>
    <w:rsid w:val="590F478E"/>
    <w:rsid w:val="719440B5"/>
    <w:rsid w:val="743A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/>
      <w:u w:val="single"/>
    </w:rPr>
  </w:style>
  <w:style w:type="paragraph" w:styleId="5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333</TotalTime>
  <ScaleCrop>false</ScaleCrop>
  <LinksUpToDate>false</LinksUpToDate>
  <CharactersWithSpaces>0</CharactersWithSpaces>
  <Application>WPS Office_11.2.0.10323_F1E327BC-269C-435d-A152-05C5408002CA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2021-10-14T18:42:00Z</dcterms:created>
  <dc:creator>ASUS</dc:creator>
  <cp:lastModifiedBy>ASUS</cp:lastModifiedBy>
  <dcterms:modified xsi:type="dcterms:W3CDTF">2021-10-19T10:41:04Z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1033-11.2.0.10323</vt:lpwstr>
  </property>
  <property fmtid="{D5CDD505-2E9C-101B-9397-08002B2CF9AE}" pid="3" name="ICV">
    <vt:lpwstr>FDE0BBB473E14C06BD618971C597E19E</vt:lpwstr>
  </property>
</Properties>
</file>